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A882" w14:textId="77777777" w:rsidR="00736C07" w:rsidRPr="00555425" w:rsidRDefault="00736C07" w:rsidP="00736C0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425">
        <w:rPr>
          <w:rFonts w:ascii="Times New Roman" w:hAnsi="Times New Roman" w:cs="Times New Roman"/>
          <w:b/>
          <w:sz w:val="24"/>
          <w:szCs w:val="24"/>
        </w:rPr>
        <w:t xml:space="preserve">MAHKEME BÜRO HİZMETLERİ PROGRAMI </w:t>
      </w:r>
    </w:p>
    <w:p w14:paraId="375242B1" w14:textId="77777777" w:rsidR="00736C07" w:rsidRPr="00555425" w:rsidRDefault="00736C07" w:rsidP="00736C0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425">
        <w:rPr>
          <w:rFonts w:ascii="Times New Roman" w:hAnsi="Times New Roman" w:cs="Times New Roman"/>
          <w:b/>
          <w:sz w:val="24"/>
          <w:szCs w:val="24"/>
        </w:rPr>
        <w:t>YAZ STAJI DEĞERLENDİRME RAPORU</w:t>
      </w:r>
    </w:p>
    <w:p w14:paraId="69D5545E" w14:textId="77777777" w:rsidR="00736C07" w:rsidRPr="00555425" w:rsidRDefault="00736C07" w:rsidP="00736C07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292B5" w14:textId="77777777" w:rsidR="00736C07" w:rsidRPr="00555425" w:rsidRDefault="00736C07" w:rsidP="00736C07">
      <w:pPr>
        <w:spacing w:after="0" w:line="240" w:lineRule="auto"/>
        <w:ind w:right="142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425">
        <w:rPr>
          <w:rFonts w:ascii="Times New Roman" w:hAnsi="Times New Roman" w:cs="Times New Roman"/>
          <w:bCs/>
          <w:sz w:val="24"/>
          <w:szCs w:val="24"/>
        </w:rPr>
        <w:t xml:space="preserve">Mahkeme Büro Hizmetleri Programında toplam 10 öğrenci staja başvuru yapmış; bu öğrencilerden </w:t>
      </w:r>
      <w:r w:rsidRPr="00555425">
        <w:rPr>
          <w:rFonts w:ascii="Times New Roman" w:hAnsi="Times New Roman" w:cs="Times New Roman"/>
          <w:b/>
          <w:sz w:val="24"/>
          <w:szCs w:val="24"/>
        </w:rPr>
        <w:t>7 tanesi A notu</w:t>
      </w:r>
      <w:r w:rsidRPr="00555425">
        <w:rPr>
          <w:rFonts w:ascii="Times New Roman" w:hAnsi="Times New Roman" w:cs="Times New Roman"/>
          <w:bCs/>
          <w:sz w:val="24"/>
          <w:szCs w:val="24"/>
        </w:rPr>
        <w:t xml:space="preserve"> ile; </w:t>
      </w:r>
      <w:r w:rsidRPr="00555425">
        <w:rPr>
          <w:rFonts w:ascii="Times New Roman" w:hAnsi="Times New Roman" w:cs="Times New Roman"/>
          <w:b/>
          <w:sz w:val="24"/>
          <w:szCs w:val="24"/>
        </w:rPr>
        <w:t>1 tanesi A- notu</w:t>
      </w:r>
      <w:r w:rsidRPr="00555425">
        <w:rPr>
          <w:rFonts w:ascii="Times New Roman" w:hAnsi="Times New Roman" w:cs="Times New Roman"/>
          <w:bCs/>
          <w:sz w:val="24"/>
          <w:szCs w:val="24"/>
        </w:rPr>
        <w:t xml:space="preserve"> ile stajı başarı ile tamamlamıştır. Öğrencilerden 2 tanesi staj başvurusu yapmalarına rağmen fiili olarak stajlarını tamamlamadıklarından F1 notu alarak başarısız olmuştur. Bu öğrenciler bakımından staj dosyası hazırlanmadığından aşağıdaki değerlendirmede ölçüt olarak alınmamışlardır.</w:t>
      </w:r>
    </w:p>
    <w:p w14:paraId="3B930D8F" w14:textId="77777777" w:rsidR="00736C07" w:rsidRPr="00555425" w:rsidRDefault="00736C07" w:rsidP="00736C07">
      <w:pPr>
        <w:spacing w:after="0" w:line="240" w:lineRule="auto"/>
        <w:ind w:right="142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560"/>
        <w:gridCol w:w="2763"/>
        <w:gridCol w:w="2602"/>
      </w:tblGrid>
      <w:tr w:rsidR="00736C07" w:rsidRPr="00FC5E0B" w14:paraId="5A5C49DE" w14:textId="77777777" w:rsidTr="00D32F54">
        <w:tc>
          <w:tcPr>
            <w:tcW w:w="3676" w:type="dxa"/>
          </w:tcPr>
          <w:p w14:paraId="137BFEB1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b/>
                <w:sz w:val="20"/>
                <w:szCs w:val="20"/>
              </w:rPr>
              <w:t>Okul Numarası</w:t>
            </w:r>
          </w:p>
        </w:tc>
        <w:tc>
          <w:tcPr>
            <w:tcW w:w="2845" w:type="dxa"/>
          </w:tcPr>
          <w:p w14:paraId="16E69AAE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693" w:type="dxa"/>
          </w:tcPr>
          <w:p w14:paraId="27C8B88A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</w:tr>
      <w:tr w:rsidR="00736C07" w:rsidRPr="00FC5E0B" w14:paraId="40A3AA21" w14:textId="77777777" w:rsidTr="00D32F54">
        <w:tc>
          <w:tcPr>
            <w:tcW w:w="3676" w:type="dxa"/>
          </w:tcPr>
          <w:p w14:paraId="218AAB48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22496566</w:t>
            </w:r>
          </w:p>
        </w:tc>
        <w:tc>
          <w:tcPr>
            <w:tcW w:w="2845" w:type="dxa"/>
          </w:tcPr>
          <w:p w14:paraId="5FD9B6A1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3E4037A6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36C07" w:rsidRPr="00FC5E0B" w14:paraId="24A169AA" w14:textId="77777777" w:rsidTr="00D32F54">
        <w:tc>
          <w:tcPr>
            <w:tcW w:w="3676" w:type="dxa"/>
          </w:tcPr>
          <w:p w14:paraId="61C2911F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22495769</w:t>
            </w:r>
          </w:p>
        </w:tc>
        <w:tc>
          <w:tcPr>
            <w:tcW w:w="2845" w:type="dxa"/>
          </w:tcPr>
          <w:p w14:paraId="00464A00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23919F85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36C07" w:rsidRPr="00FC5E0B" w14:paraId="26981B6C" w14:textId="77777777" w:rsidTr="00D32F54">
        <w:tc>
          <w:tcPr>
            <w:tcW w:w="3676" w:type="dxa"/>
          </w:tcPr>
          <w:p w14:paraId="5F5F7765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22495773</w:t>
            </w:r>
          </w:p>
        </w:tc>
        <w:tc>
          <w:tcPr>
            <w:tcW w:w="2845" w:type="dxa"/>
          </w:tcPr>
          <w:p w14:paraId="6C745952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469393C1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36C07" w:rsidRPr="00FC5E0B" w14:paraId="4622518E" w14:textId="77777777" w:rsidTr="00D32F54">
        <w:tc>
          <w:tcPr>
            <w:tcW w:w="3676" w:type="dxa"/>
          </w:tcPr>
          <w:p w14:paraId="3460BC93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22496818</w:t>
            </w:r>
          </w:p>
        </w:tc>
        <w:tc>
          <w:tcPr>
            <w:tcW w:w="2845" w:type="dxa"/>
          </w:tcPr>
          <w:p w14:paraId="7E2F3209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739F6CEA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36C07" w:rsidRPr="00FC5E0B" w14:paraId="04E32D64" w14:textId="77777777" w:rsidTr="00D32F54">
        <w:tc>
          <w:tcPr>
            <w:tcW w:w="3676" w:type="dxa"/>
          </w:tcPr>
          <w:p w14:paraId="2D9F9ADD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22496708</w:t>
            </w:r>
          </w:p>
        </w:tc>
        <w:tc>
          <w:tcPr>
            <w:tcW w:w="2845" w:type="dxa"/>
          </w:tcPr>
          <w:p w14:paraId="5F04E7CD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5A3D834E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36C07" w:rsidRPr="00FC5E0B" w14:paraId="2CA4A095" w14:textId="77777777" w:rsidTr="00D32F54">
        <w:tc>
          <w:tcPr>
            <w:tcW w:w="3676" w:type="dxa"/>
          </w:tcPr>
          <w:p w14:paraId="1A5117F1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22496120</w:t>
            </w:r>
          </w:p>
        </w:tc>
        <w:tc>
          <w:tcPr>
            <w:tcW w:w="2845" w:type="dxa"/>
          </w:tcPr>
          <w:p w14:paraId="34103E63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6E361A87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36C07" w:rsidRPr="00FC5E0B" w14:paraId="23ABEAC6" w14:textId="77777777" w:rsidTr="00D32F54">
        <w:tc>
          <w:tcPr>
            <w:tcW w:w="3676" w:type="dxa"/>
          </w:tcPr>
          <w:p w14:paraId="42B1516A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22496176</w:t>
            </w:r>
          </w:p>
        </w:tc>
        <w:tc>
          <w:tcPr>
            <w:tcW w:w="2845" w:type="dxa"/>
          </w:tcPr>
          <w:p w14:paraId="278D2ED2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6E49E390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36C07" w:rsidRPr="00FC5E0B" w14:paraId="3A5C2D37" w14:textId="77777777" w:rsidTr="00D32F54">
        <w:tc>
          <w:tcPr>
            <w:tcW w:w="3676" w:type="dxa"/>
          </w:tcPr>
          <w:p w14:paraId="155A7125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22496395</w:t>
            </w:r>
          </w:p>
        </w:tc>
        <w:tc>
          <w:tcPr>
            <w:tcW w:w="2845" w:type="dxa"/>
          </w:tcPr>
          <w:p w14:paraId="49B3494B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7E0FAC91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</w:tr>
      <w:tr w:rsidR="00736C07" w:rsidRPr="00FC5E0B" w14:paraId="6D451CCA" w14:textId="77777777" w:rsidTr="00D32F54">
        <w:tc>
          <w:tcPr>
            <w:tcW w:w="3676" w:type="dxa"/>
          </w:tcPr>
          <w:p w14:paraId="7D3F5817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22493991</w:t>
            </w:r>
          </w:p>
        </w:tc>
        <w:tc>
          <w:tcPr>
            <w:tcW w:w="2845" w:type="dxa"/>
          </w:tcPr>
          <w:p w14:paraId="022364A4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22D8ABD7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</w:tr>
      <w:tr w:rsidR="00736C07" w:rsidRPr="00FC5E0B" w14:paraId="71448241" w14:textId="77777777" w:rsidTr="00D32F54">
        <w:tc>
          <w:tcPr>
            <w:tcW w:w="3676" w:type="dxa"/>
          </w:tcPr>
          <w:p w14:paraId="0F6E5F61" w14:textId="77777777" w:rsidR="00736C07" w:rsidRPr="00FC5E0B" w:rsidRDefault="00736C07" w:rsidP="00D32F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22498612</w:t>
            </w:r>
          </w:p>
        </w:tc>
        <w:tc>
          <w:tcPr>
            <w:tcW w:w="2845" w:type="dxa"/>
          </w:tcPr>
          <w:p w14:paraId="184DD898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MBH</w:t>
            </w:r>
          </w:p>
        </w:tc>
        <w:tc>
          <w:tcPr>
            <w:tcW w:w="2693" w:type="dxa"/>
          </w:tcPr>
          <w:p w14:paraId="7D7AF636" w14:textId="77777777" w:rsidR="00736C07" w:rsidRPr="00FC5E0B" w:rsidRDefault="00736C07" w:rsidP="00D3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E0B"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</w:tr>
    </w:tbl>
    <w:p w14:paraId="6C45F591" w14:textId="77777777" w:rsidR="00736C07" w:rsidRDefault="00736C07" w:rsidP="00736C07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EAA28D" w14:textId="77777777" w:rsidR="00736C07" w:rsidRDefault="00736C07" w:rsidP="00736C07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Mahkeme Büro Hizmetleri Programı</w:t>
      </w:r>
      <w:r w:rsidRPr="00332A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2024-2025</w:t>
      </w:r>
      <w:r w:rsidRPr="00332A94">
        <w:rPr>
          <w:rFonts w:ascii="Times New Roman" w:hAnsi="Times New Roman" w:cs="Times New Roman"/>
          <w:bCs/>
          <w:sz w:val="24"/>
          <w:szCs w:val="24"/>
        </w:rPr>
        <w:t xml:space="preserve"> akademik yılı yaz stajı değerlendirme raporu, yaz stajı değerlendirme dosyasında (EK-1) bulunan değerlendirme ölçütleri (tablo bazında) dikkate alınarak hazırlanmıştır. Bu çerçevede;</w:t>
      </w:r>
    </w:p>
    <w:p w14:paraId="0E6AE433" w14:textId="77777777" w:rsidR="00736C07" w:rsidRPr="00332A94" w:rsidRDefault="00736C07" w:rsidP="00736C07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13E5D" w14:textId="77777777" w:rsidR="00736C07" w:rsidRDefault="00736C07" w:rsidP="00736C0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A. Öğrencilerin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avranış ve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ış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örünümüne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lişkin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ağılım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ablosu </w:t>
      </w:r>
    </w:p>
    <w:p w14:paraId="51823459" w14:textId="77777777" w:rsidR="00736C07" w:rsidRPr="00B242E7" w:rsidRDefault="00736C07" w:rsidP="00736C0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2E7">
        <w:rPr>
          <w:rFonts w:ascii="Times New Roman" w:hAnsi="Times New Roman" w:cs="Times New Roman"/>
          <w:bCs/>
          <w:sz w:val="24"/>
          <w:szCs w:val="24"/>
        </w:rPr>
        <w:t xml:space="preserve"> Öğrenci staj raporları incelendiğinde, Adalet Programı öğrencilerinin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t</w:t>
      </w:r>
      <w:r w:rsidRPr="00B242E7">
        <w:rPr>
          <w:rFonts w:ascii="Times New Roman" w:hAnsi="Times New Roman" w:cs="Times New Roman"/>
          <w:bCs/>
          <w:sz w:val="24"/>
          <w:szCs w:val="24"/>
        </w:rPr>
        <w:t>üm alanlarda “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İYİ</w:t>
      </w:r>
      <w:r w:rsidRPr="00B242E7">
        <w:rPr>
          <w:rFonts w:ascii="Times New Roman" w:hAnsi="Times New Roman" w:cs="Times New Roman"/>
          <w:bCs/>
          <w:sz w:val="24"/>
          <w:szCs w:val="24"/>
        </w:rPr>
        <w:t>”, “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ÇOK İYİ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” ve “YETERLİ” kategorilerinin toplam yüzdesine bakıldığında;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kendine güven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 (%100),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işe karşı ilgi-özen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 (%100), e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leştiriye açık olma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 (%100),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dış görünüm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 (%100) alanlarında öğrencilerin etkin performans sergilediği görülmektedir.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0B1F2DE0" w14:textId="77777777" w:rsidR="00736C07" w:rsidRPr="00EC4E31" w:rsidRDefault="00736C07" w:rsidP="00736C07">
      <w:pPr>
        <w:pStyle w:val="ListeParagraf"/>
        <w:spacing w:after="0" w:line="240" w:lineRule="auto"/>
        <w:ind w:right="142"/>
        <w:jc w:val="both"/>
        <w:rPr>
          <w:rFonts w:ascii="Times New Roman" w:hAnsi="Times New Roman" w:cs="Times New Roman"/>
          <w:bCs/>
          <w:i/>
        </w:rPr>
      </w:pPr>
    </w:p>
    <w:p w14:paraId="462FA14C" w14:textId="77777777" w:rsidR="00736C07" w:rsidRPr="0065716B" w:rsidRDefault="00736C07" w:rsidP="00736C07">
      <w:pPr>
        <w:tabs>
          <w:tab w:val="left" w:pos="500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B. Öğrencilerin İletişim Becerilerine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lişkin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ağılım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5716B">
        <w:rPr>
          <w:rFonts w:ascii="Times New Roman" w:hAnsi="Times New Roman" w:cs="Times New Roman"/>
          <w:b/>
          <w:sz w:val="24"/>
          <w:szCs w:val="24"/>
        </w:rPr>
        <w:t>ablosu</w:t>
      </w:r>
    </w:p>
    <w:p w14:paraId="2C4BBFEB" w14:textId="77777777" w:rsidR="00736C07" w:rsidRPr="00B242E7" w:rsidRDefault="00736C07" w:rsidP="00736C07">
      <w:pPr>
        <w:tabs>
          <w:tab w:val="left" w:pos="500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2E7">
        <w:rPr>
          <w:rFonts w:ascii="Times New Roman" w:hAnsi="Times New Roman" w:cs="Times New Roman"/>
          <w:bCs/>
          <w:sz w:val="24"/>
          <w:szCs w:val="24"/>
        </w:rPr>
        <w:t xml:space="preserve">Öğrencilerin iletişim becerilerine ilişkin bulgular incelendiğinde; öğrencilerin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amiriyle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iş arkadaşlarıyla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 ve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müşterilerle iletişim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 alanlarında “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ÇOK İYİ</w:t>
      </w:r>
      <w:r w:rsidRPr="00B242E7">
        <w:rPr>
          <w:rFonts w:ascii="Times New Roman" w:hAnsi="Times New Roman" w:cs="Times New Roman"/>
          <w:bCs/>
          <w:sz w:val="24"/>
          <w:szCs w:val="24"/>
        </w:rPr>
        <w:t>” ve “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İYİ</w:t>
      </w:r>
      <w:r w:rsidRPr="00B242E7">
        <w:rPr>
          <w:rFonts w:ascii="Times New Roman" w:hAnsi="Times New Roman" w:cs="Times New Roman"/>
          <w:bCs/>
          <w:sz w:val="24"/>
          <w:szCs w:val="24"/>
        </w:rPr>
        <w:t>” performans sergiledikleri anlaşılmaktadır.</w:t>
      </w:r>
    </w:p>
    <w:p w14:paraId="710E7601" w14:textId="77777777" w:rsidR="00736C07" w:rsidRDefault="00736C07" w:rsidP="00736C07">
      <w:pPr>
        <w:pStyle w:val="ListeParagraf"/>
        <w:tabs>
          <w:tab w:val="left" w:pos="500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D20A2F" w14:textId="77777777" w:rsidR="00736C07" w:rsidRPr="00EC4E31" w:rsidRDefault="00736C07" w:rsidP="00736C07">
      <w:pPr>
        <w:pStyle w:val="ListeParagraf"/>
        <w:tabs>
          <w:tab w:val="left" w:pos="5007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EDD96A6" w14:textId="77777777" w:rsidR="00736C07" w:rsidRPr="0065716B" w:rsidRDefault="00736C07" w:rsidP="00736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6B">
        <w:rPr>
          <w:rFonts w:ascii="Times New Roman" w:hAnsi="Times New Roman" w:cs="Times New Roman"/>
          <w:b/>
          <w:sz w:val="24"/>
          <w:szCs w:val="24"/>
        </w:rPr>
        <w:t xml:space="preserve">Tablo C. Öğrencilerin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ş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erformansına 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lişkin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5716B">
        <w:rPr>
          <w:rFonts w:ascii="Times New Roman" w:hAnsi="Times New Roman" w:cs="Times New Roman"/>
          <w:b/>
          <w:sz w:val="24"/>
          <w:szCs w:val="24"/>
        </w:rPr>
        <w:t xml:space="preserve">ağılım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5716B">
        <w:rPr>
          <w:rFonts w:ascii="Times New Roman" w:hAnsi="Times New Roman" w:cs="Times New Roman"/>
          <w:b/>
          <w:sz w:val="24"/>
          <w:szCs w:val="24"/>
        </w:rPr>
        <w:t>ablosu</w:t>
      </w:r>
    </w:p>
    <w:p w14:paraId="75E93585" w14:textId="77777777" w:rsidR="00736C07" w:rsidRPr="00B242E7" w:rsidRDefault="00736C07" w:rsidP="00736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2E7">
        <w:rPr>
          <w:rFonts w:ascii="Times New Roman" w:hAnsi="Times New Roman" w:cs="Times New Roman"/>
          <w:bCs/>
          <w:sz w:val="24"/>
          <w:szCs w:val="24"/>
        </w:rPr>
        <w:t>İş performanslarına ilişkin bulgular incelendiğinde tüm öğrenciler amirleri tarafından “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ÇOK İYİ</w:t>
      </w:r>
      <w:r w:rsidRPr="00B242E7">
        <w:rPr>
          <w:rFonts w:ascii="Times New Roman" w:hAnsi="Times New Roman" w:cs="Times New Roman"/>
          <w:bCs/>
          <w:sz w:val="24"/>
          <w:szCs w:val="24"/>
        </w:rPr>
        <w:t>” ve “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>İYİ</w:t>
      </w:r>
      <w:r w:rsidRPr="00B242E7">
        <w:rPr>
          <w:rFonts w:ascii="Times New Roman" w:hAnsi="Times New Roman" w:cs="Times New Roman"/>
          <w:bCs/>
          <w:sz w:val="24"/>
          <w:szCs w:val="24"/>
        </w:rPr>
        <w:t xml:space="preserve">” kategorilerinde değerlendirilirmiştir. </w:t>
      </w:r>
    </w:p>
    <w:p w14:paraId="0EB719A5" w14:textId="77777777" w:rsidR="00736C07" w:rsidRPr="00CF56A8" w:rsidRDefault="00736C07" w:rsidP="00736C07">
      <w:pPr>
        <w:pStyle w:val="ListeParagra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5F78D4" w14:textId="77777777" w:rsidR="00736C07" w:rsidRPr="00974ED6" w:rsidRDefault="00736C07" w:rsidP="00736C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ED6">
        <w:rPr>
          <w:rFonts w:ascii="Times New Roman" w:hAnsi="Times New Roman" w:cs="Times New Roman"/>
          <w:b/>
          <w:sz w:val="24"/>
          <w:szCs w:val="24"/>
        </w:rPr>
        <w:t xml:space="preserve">Tablo D. Genel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74ED6">
        <w:rPr>
          <w:rFonts w:ascii="Times New Roman" w:hAnsi="Times New Roman" w:cs="Times New Roman"/>
          <w:b/>
          <w:sz w:val="24"/>
          <w:szCs w:val="24"/>
        </w:rPr>
        <w:t xml:space="preserve">eğerlendirme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974ED6">
        <w:rPr>
          <w:rFonts w:ascii="Times New Roman" w:hAnsi="Times New Roman" w:cs="Times New Roman"/>
          <w:b/>
          <w:sz w:val="24"/>
          <w:szCs w:val="24"/>
        </w:rPr>
        <w:t>ablosu (Not Olarak)</w:t>
      </w:r>
    </w:p>
    <w:p w14:paraId="66AB2518" w14:textId="77777777" w:rsidR="00736C07" w:rsidRDefault="00736C07" w:rsidP="00736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2E7">
        <w:rPr>
          <w:rFonts w:ascii="Times New Roman" w:hAnsi="Times New Roman" w:cs="Times New Roman"/>
          <w:bCs/>
          <w:sz w:val="24"/>
          <w:szCs w:val="24"/>
        </w:rPr>
        <w:t>Stajyer öğrencilerin amirleri tarafından en yüksek performans göstergesi olan A notu ile değerlendirildiği görülmüştür.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42E7">
        <w:rPr>
          <w:rFonts w:ascii="Times New Roman" w:hAnsi="Times New Roman" w:cs="Times New Roman"/>
          <w:bCs/>
          <w:i/>
          <w:sz w:val="24"/>
          <w:szCs w:val="24"/>
        </w:rPr>
        <w:t xml:space="preserve">Stajyer öğrenci ile yeniden çalışmayı düşünür müsünüz? </w:t>
      </w:r>
      <w:r w:rsidRPr="00B242E7">
        <w:rPr>
          <w:rFonts w:ascii="Times New Roman" w:hAnsi="Times New Roman" w:cs="Times New Roman"/>
          <w:bCs/>
          <w:sz w:val="24"/>
          <w:szCs w:val="24"/>
        </w:rPr>
        <w:t>Sorusu tüm amirler tarafından “EVET” olarak cevaplanmıştır.</w:t>
      </w:r>
    </w:p>
    <w:p w14:paraId="4EBAFFE1" w14:textId="77777777" w:rsidR="00736C07" w:rsidRPr="00B242E7" w:rsidRDefault="00736C07" w:rsidP="00736C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F745BC" w14:textId="77777777" w:rsidR="00736C07" w:rsidRDefault="00736C07" w:rsidP="00736C07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A94">
        <w:rPr>
          <w:rFonts w:ascii="Times New Roman" w:hAnsi="Times New Roman" w:cs="Times New Roman"/>
          <w:bCs/>
          <w:sz w:val="24"/>
          <w:szCs w:val="24"/>
        </w:rPr>
        <w:t xml:space="preserve">Açıklamalar ışığında </w:t>
      </w:r>
      <w:r>
        <w:rPr>
          <w:rFonts w:ascii="Times New Roman" w:hAnsi="Times New Roman" w:cs="Times New Roman"/>
          <w:bCs/>
          <w:sz w:val="24"/>
          <w:szCs w:val="24"/>
        </w:rPr>
        <w:t>Mahkeme Büro Hizmetleri</w:t>
      </w:r>
      <w:r w:rsidRPr="00332A94">
        <w:rPr>
          <w:rFonts w:ascii="Times New Roman" w:hAnsi="Times New Roman" w:cs="Times New Roman"/>
          <w:bCs/>
          <w:sz w:val="24"/>
          <w:szCs w:val="24"/>
        </w:rPr>
        <w:t xml:space="preserve"> öğrencilerinin öngörülen tüm alanlar bakımından, yaz stajında başarılı oldukları ifade edilebilir.</w:t>
      </w:r>
    </w:p>
    <w:p w14:paraId="5DEA3CBD" w14:textId="77777777" w:rsidR="00D4561B" w:rsidRDefault="00D4561B"/>
    <w:sectPr w:rsidR="00D4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07"/>
    <w:rsid w:val="000C304C"/>
    <w:rsid w:val="005D27E6"/>
    <w:rsid w:val="00736C07"/>
    <w:rsid w:val="00D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B8D8D"/>
  <w15:chartTrackingRefBased/>
  <w15:docId w15:val="{D6D5601E-CB4A-D247-92FD-F7DDC9FD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C0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6C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C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C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C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C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C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C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C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C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C0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C0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C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C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C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C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6C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6C0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6C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6C0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6C0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C0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6C0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736C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DELİL</dc:creator>
  <cp:keywords/>
  <dc:description/>
  <cp:lastModifiedBy>YILMAZ DELİL</cp:lastModifiedBy>
  <cp:revision>1</cp:revision>
  <dcterms:created xsi:type="dcterms:W3CDTF">2026-05-10T18:44:00Z</dcterms:created>
  <dcterms:modified xsi:type="dcterms:W3CDTF">2026-05-10T18:44:00Z</dcterms:modified>
</cp:coreProperties>
</file>